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426" w:right="-1"/>
        <w:jc w:val="right"/>
        <w:rPr>
          <w:sz w:val="20"/>
          <w:szCs w:val="24"/>
        </w:rPr>
      </w:pPr>
      <w:r>
        <w:rPr>
          <w:sz w:val="20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jc w:val="right"/>
        <w:rPr>
          <w:rFonts w:ascii="Times New Roman" w:hAnsi="Times New Roman" w:eastAsia="Calibri;Century Gothic"/>
          <w:b/>
          <w:bCs/>
          <w:sz w:val="24"/>
          <w:szCs w:val="24"/>
        </w:rPr>
      </w:pPr>
      <w:r>
        <w:rPr>
          <w:rFonts w:eastAsia="Calibri;Century Gothic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ind w:left="426"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24336829_Копия_1"/>
      <w:r>
        <w:rPr>
          <w:rFonts w:cs="Times New Roman" w:ascii="Times New Roman" w:hAnsi="Times New Roman"/>
          <w:b/>
          <w:sz w:val="24"/>
          <w:szCs w:val="24"/>
        </w:rPr>
        <w:t>ТЕХНИЧЕСКИЕ ТРЕБОВАНИЯ</w:t>
      </w:r>
      <w:bookmarkEnd w:id="0"/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на О</w:t>
      </w:r>
      <w:r>
        <w:rPr>
          <w:rFonts w:cs="Times New Roman" w:ascii="Times New Roman" w:hAnsi="Times New Roman"/>
          <w:sz w:val="24"/>
          <w:szCs w:val="24"/>
        </w:rPr>
        <w:t>КПД2 [28.92.26] Поставка экскаватора-погрузчика с навесным оборудованием для нужд Дагестанского филиала</w:t>
      </w:r>
    </w:p>
    <w:p>
      <w:pPr>
        <w:sectPr>
          <w:type w:val="nextPage"/>
          <w:pgSz w:w="11906" w:h="16838"/>
          <w:pgMar w:left="1134" w:right="851" w:gutter="0" w:header="0" w:top="459" w:footer="0" w:bottom="1134"/>
          <w:pgNumType w:start="0" w:fmt="decimal"/>
          <w:formProt w:val="false"/>
          <w:textDirection w:val="lrTb"/>
          <w:docGrid w:type="default" w:linePitch="360" w:charSpace="40960"/>
        </w:sectPr>
        <w:pStyle w:val="Heading3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color w:val="000000"/>
        </w:rPr>
        <w:t>Лот №  _________________________________</w:t>
      </w:r>
    </w:p>
    <w:p>
      <w:pPr>
        <w:pStyle w:val="TOC4"/>
        <w:tabs>
          <w:tab w:val="clear" w:pos="708"/>
          <w:tab w:val="left" w:pos="1120" w:leader="none"/>
          <w:tab w:val="right" w:pos="9911" w:leader="dot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Обозначения и сокращения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14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156"/>
        <w:gridCol w:w="6986"/>
      </w:tblGrid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Продукция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Экскаватор-погрузчик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bCs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Технические требования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ЕАЭС</w:t>
            </w:r>
          </w:p>
        </w:tc>
        <w:tc>
          <w:tcPr>
            <w:tcW w:w="6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Евразийский экономический союз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Самоходная машина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Паспорт самоходной машины</w:t>
            </w:r>
          </w:p>
        </w:tc>
      </w:tr>
      <w:tr>
        <w:trPr>
          <w:trHeight w:val="240" w:hRule="atLeast"/>
          <w:cantSplit w:val="true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ЭПСМ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Электронный паспорт самоходной машины</w:t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0" w:left="0"/>
        <w:rPr>
          <w:bCs/>
          <w:szCs w:val="24"/>
        </w:rPr>
      </w:pPr>
      <w:bookmarkStart w:id="1" w:name="_Toc130203439"/>
      <w:bookmarkStart w:id="2" w:name="_Toc124337638"/>
      <w:r>
        <w:rPr>
          <w:bCs/>
          <w:szCs w:val="24"/>
        </w:rPr>
        <w:t>Общие сведения</w:t>
      </w:r>
      <w:bookmarkEnd w:id="1"/>
      <w:bookmarkEnd w:id="2"/>
    </w:p>
    <w:p>
      <w:pPr>
        <w:pStyle w:val="ListParagraph"/>
        <w:numPr>
          <w:ilvl w:val="0"/>
          <w:numId w:val="0"/>
        </w:numPr>
        <w:ind w:hanging="0" w:left="0"/>
        <w:jc w:val="both"/>
        <w:outlineLvl w:val="1"/>
        <w:rPr>
          <w:b/>
        </w:rPr>
      </w:pPr>
      <w:r>
        <w:rPr>
          <w:b/>
        </w:rPr>
      </w:r>
      <w:bookmarkStart w:id="3" w:name="_Toc130203440"/>
      <w:bookmarkStart w:id="4" w:name="_Toc124336830"/>
      <w:bookmarkStart w:id="5" w:name="_Toc130203440"/>
      <w:bookmarkStart w:id="6" w:name="_Toc124336830"/>
      <w:bookmarkEnd w:id="5"/>
      <w:bookmarkEnd w:id="6"/>
    </w:p>
    <w:p>
      <w:pPr>
        <w:pStyle w:val="ListParagraph"/>
        <w:numPr>
          <w:ilvl w:val="0"/>
          <w:numId w:val="2"/>
        </w:numPr>
        <w:spacing w:before="0" w:after="240"/>
        <w:ind w:hanging="0" w:left="0"/>
        <w:contextualSpacing/>
        <w:jc w:val="both"/>
        <w:outlineLvl w:val="1"/>
        <w:rPr>
          <w:b/>
        </w:rPr>
      </w:pPr>
      <w:bookmarkStart w:id="7" w:name="_Toc130203441"/>
      <w:bookmarkStart w:id="8" w:name="_Toc124336831"/>
      <w:r>
        <w:rPr>
          <w:b/>
        </w:rPr>
        <w:t>Наименование закупаемой продукции</w:t>
      </w:r>
      <w:bookmarkEnd w:id="7"/>
      <w:bookmarkEnd w:id="8"/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ОКПД2 [28.92.26] Поставка экскаватора-погрузчика с навесным оборудованием для нужд Дагестанского филиала (далее — Продукция).</w:t>
      </w:r>
    </w:p>
    <w:p>
      <w:pPr>
        <w:pStyle w:val="ListParagraph"/>
        <w:numPr>
          <w:ilvl w:val="0"/>
          <w:numId w:val="2"/>
        </w:numPr>
        <w:spacing w:before="0" w:after="240"/>
        <w:ind w:hanging="0" w:left="0"/>
        <w:contextualSpacing/>
        <w:jc w:val="both"/>
        <w:outlineLvl w:val="1"/>
        <w:rPr>
          <w:b/>
        </w:rPr>
      </w:pPr>
      <w:bookmarkStart w:id="9" w:name="_Toc130203442"/>
      <w:bookmarkStart w:id="10" w:name="_Toc124336832"/>
      <w:r>
        <w:rPr>
          <w:b/>
        </w:rPr>
        <w:t>Цель использования закупаемой продукции</w:t>
      </w:r>
      <w:bookmarkEnd w:id="9"/>
      <w:bookmarkEnd w:id="10"/>
      <w:r>
        <w:rPr>
          <w:b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Исполнение инвестиционной программы на 2026 год для нужд </w:t>
      </w:r>
      <w:r>
        <w:rPr>
          <w:rFonts w:cs="Times New Roman" w:ascii="Times New Roman" w:hAnsi="Times New Roman"/>
          <w:iCs/>
          <w:sz w:val="24"/>
          <w:szCs w:val="24"/>
          <w:lang w:eastAsia="ru-RU"/>
        </w:rPr>
        <w:t>Дагестанского</w:t>
      </w:r>
      <w:r>
        <w:rPr>
          <w:rFonts w:cs="Times New Roman" w:ascii="Times New Roman" w:hAnsi="Times New Roman"/>
          <w:iCs/>
          <w:sz w:val="24"/>
          <w:szCs w:val="24"/>
        </w:rPr>
        <w:t xml:space="preserve"> филиала АО «Гидроремонт-ВКК».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eading1"/>
        <w:numPr>
          <w:ilvl w:val="0"/>
          <w:numId w:val="3"/>
        </w:numPr>
        <w:ind w:hanging="11" w:left="0"/>
        <w:rPr>
          <w:bCs/>
          <w:szCs w:val="24"/>
        </w:rPr>
      </w:pPr>
      <w:bookmarkStart w:id="11" w:name="_Toc130203443"/>
      <w:r>
        <w:rPr>
          <w:bCs/>
          <w:szCs w:val="24"/>
        </w:rPr>
        <w:t>Требования к продукции</w:t>
      </w:r>
      <w:bookmarkEnd w:id="11"/>
    </w:p>
    <w:p>
      <w:pPr>
        <w:pStyle w:val="Style19"/>
        <w:numPr>
          <w:ilvl w:val="1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2" w:name="_Toc130203444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Требования к объемам и срокам поставки</w:t>
      </w:r>
      <w:bookmarkEnd w:id="12"/>
    </w:p>
    <w:p>
      <w:pPr>
        <w:pStyle w:val="Style19"/>
        <w:numPr>
          <w:ilvl w:val="2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3" w:name="_Toc130203445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Перечень и объем закупаемой продукции</w:t>
      </w:r>
      <w:bookmarkEnd w:id="13"/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4" w:name="_Toc124337397"/>
      <w:bookmarkStart w:id="15" w:name="_Toc13020344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1. Перечень и объем закупаемой продукции</w:t>
      </w:r>
      <w:bookmarkEnd w:id="14"/>
      <w:bookmarkEnd w:id="15"/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97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7"/>
        <w:gridCol w:w="5518"/>
        <w:gridCol w:w="1983"/>
        <w:gridCol w:w="1996"/>
      </w:tblGrid>
      <w:tr>
        <w:trPr>
          <w:trHeight w:val="518" w:hRule="atLeast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>
        <w:trPr>
          <w:trHeight w:val="136" w:hRule="atLeast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>
          <w:trHeight w:val="136" w:hRule="atLeast"/>
        </w:trPr>
        <w:tc>
          <w:tcPr>
            <w:tcW w:w="9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ОКПД2 [28.29.27] 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>
        <w:trPr>
          <w:trHeight w:val="136" w:hRule="atLeast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181818"/>
                <w:sz w:val="24"/>
                <w:szCs w:val="24"/>
              </w:rPr>
              <w:t>Экскаватор-погрузчик с навесным оборудованием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>
      <w:pPr>
        <w:pStyle w:val="Style19"/>
        <w:numPr>
          <w:ilvl w:val="2"/>
          <w:numId w:val="3"/>
        </w:numPr>
        <w:spacing w:lineRule="auto" w:line="240" w:before="0" w:after="0"/>
        <w:ind w:hanging="0" w:left="0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6" w:name="_Toc130203447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Требования к срокам поставки продукции</w:t>
      </w:r>
      <w:bookmarkEnd w:id="16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Style19"/>
        <w:numPr>
          <w:ilvl w:val="0"/>
          <w:numId w:val="0"/>
        </w:numPr>
        <w:spacing w:lineRule="auto" w:line="240" w:before="0" w:after="0"/>
        <w:ind w:hanging="0" w:left="0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7" w:name="_Toc130203448"/>
      <w:r>
        <w:rPr>
          <w:rFonts w:cs="Times New Roman" w:ascii="Times New Roman" w:hAnsi="Times New Roman"/>
          <w:b/>
          <w:sz w:val="24"/>
          <w:szCs w:val="24"/>
        </w:rPr>
        <w:t>Таблица 2. Требования по срокам поставки продукции</w:t>
      </w:r>
      <w:bookmarkEnd w:id="17"/>
    </w:p>
    <w:tbl>
      <w:tblPr>
        <w:tblW w:w="997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49"/>
        <w:gridCol w:w="3678"/>
        <w:gridCol w:w="2195"/>
        <w:gridCol w:w="3547"/>
      </w:tblGrid>
      <w:tr>
        <w:trPr>
          <w:trHeight w:val="341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88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>
          <w:trHeight w:val="274" w:hRule="atLeast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ОКПД2 [28.92.26] Поставка экскаватора-погрузчика с навесным оборудованием для нужд Дагестанского филиала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Не позднее 50 календарных дней с даты подписания договора*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* Поставка планируется не ранее 4 квартала 2026г.</w:t>
      </w:r>
    </w:p>
    <w:p>
      <w:pPr>
        <w:pStyle w:val="ListParagraph"/>
        <w:ind w:left="0"/>
        <w:rPr>
          <w:b/>
        </w:rPr>
      </w:pPr>
      <w:r>
        <w:rPr>
          <w:b/>
        </w:rPr>
      </w:r>
    </w:p>
    <w:p>
      <w:pPr>
        <w:pStyle w:val="ListParagraph"/>
        <w:ind w:left="0"/>
        <w:rPr>
          <w:b/>
        </w:rPr>
      </w:pPr>
      <w:r>
        <w:rPr>
          <w:b/>
        </w:rPr>
      </w:r>
      <w:bookmarkStart w:id="18" w:name="_Toc51339698_Копия_1_Копия_1_Копия_1_Коп"/>
      <w:bookmarkStart w:id="19" w:name="_Toc51339698_Копия_1_Копия_1_Копия_1_Коп"/>
      <w:bookmarkStart w:id="20" w:name="_Toc51339698_Копия_1_Копия_1_Копия_1_Коп"/>
      <w:bookmarkStart w:id="21" w:name="_Toc51339698_Копия_1_Копия_1_Копия_1_Коп"/>
      <w:bookmarkStart w:id="22" w:name="_Toc51339698_Копия_1_Копия_1"/>
      <w:bookmarkStart w:id="23" w:name="_Toc51339698"/>
      <w:bookmarkStart w:id="24" w:name="_Toc51339698_Копия_1"/>
      <w:bookmarkStart w:id="25" w:name="_Toc51339698_Копия_1_Копия_1_Копия_1"/>
      <w:bookmarkStart w:id="26" w:name="_Toc51339698_Копия_1_Копия_1_Копия_1_Коп"/>
      <w:bookmarkStart w:id="27" w:name="_Toc51339698_Копия_1_Копия_1_Копия_1_Коп"/>
      <w:bookmarkStart w:id="28" w:name="_Toc51339698_Копия_1_Копия_1_Копия_1_Коп"/>
      <w:bookmarkStart w:id="29" w:name="_Toc51339698_Копия_1_Копия_1_Копия_1_Коп"/>
      <w:bookmarkStart w:id="30" w:name="_Toc51339698_Копия_1_Копия_1_Копия_1_Коп"/>
      <w:bookmarkStart w:id="31" w:name="_Toc51339698_Копия_1_Копия_1_Копия_1_Коп"/>
      <w:bookmarkStart w:id="32" w:name="_Toc51339698_Копия_1_Копия_1_Копия_1_Коп"/>
      <w:bookmarkStart w:id="33" w:name="_Toc51339698_Копия_1_Копия_1_Копия_1_Коп"/>
      <w:bookmarkStart w:id="34" w:name="_Toc51339698_Копия_1_Копия_1"/>
      <w:bookmarkStart w:id="35" w:name="_Toc51339698"/>
      <w:bookmarkStart w:id="36" w:name="_Toc51339698_Копия_1"/>
      <w:bookmarkStart w:id="37" w:name="_Toc51339698_Копия_1_Копия_1_Копия_1"/>
      <w:bookmarkStart w:id="38" w:name="_Toc51339698_Копия_1_Копия_1_Копия_1_Коп"/>
      <w:bookmarkStart w:id="39" w:name="_Toc51339698_Копия_1_Копия_1_Копия_1_Коп"/>
      <w:bookmarkStart w:id="40" w:name="_Toc51339698_Копия_1_Копия_1_Копия_1_Коп"/>
      <w:bookmarkStart w:id="41" w:name="_Toc51339698_Копия_1_Копия_1_Копия_1_Коп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sectPr>
          <w:footerReference w:type="default" r:id="rId2"/>
          <w:type w:val="nextPage"/>
          <w:pgSz w:w="11906" w:h="16838"/>
          <w:pgMar w:left="1134" w:right="851" w:gutter="0" w:header="0" w:top="338" w:footer="709" w:bottom="1134"/>
          <w:pgNumType w:fmt="decimal"/>
          <w:formProt w:val="false"/>
          <w:textDirection w:val="lrTb"/>
          <w:docGrid w:type="default" w:linePitch="360" w:charSpace="40960"/>
        </w:sectPr>
        <w:pStyle w:val="Normal"/>
        <w:keepNext w:val="true"/>
        <w:keepLines/>
        <w:numPr>
          <w:ilvl w:val="0"/>
          <w:numId w:val="0"/>
        </w:numPr>
        <w:spacing w:lineRule="auto" w:line="240" w:before="240" w:after="60"/>
        <w:ind w:hanging="0" w:left="0"/>
        <w:outlineLvl w:val="0"/>
        <w:rPr>
          <w:rFonts w:ascii="Times New Roman" w:hAnsi="Times New Roman" w:eastAsia="Calibri" w:cs="Times New Roman"/>
          <w:b/>
          <w:sz w:val="24"/>
          <w:szCs w:val="24"/>
          <w:lang w:val="x-none" w:eastAsia="x-none"/>
        </w:rPr>
      </w:pPr>
      <w:bookmarkStart w:id="42" w:name="_Toc51339698_Копия_1_Копия_1_Копия_1_Коп"/>
      <w:bookmarkEnd w:id="42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 </w:t>
      </w:r>
    </w:p>
    <w:p>
      <w:pPr>
        <w:pStyle w:val="Heading4"/>
        <w:numPr>
          <w:ilvl w:val="1"/>
          <w:numId w:val="3"/>
        </w:numPr>
        <w:tabs>
          <w:tab w:val="clear" w:pos="708"/>
          <w:tab w:val="left" w:pos="851" w:leader="none"/>
        </w:tabs>
        <w:spacing w:before="0" w:after="0"/>
        <w:rPr>
          <w:rFonts w:ascii="Times New Roman" w:hAnsi="Times New Roman" w:cs="Times New Roman"/>
          <w:i w:val="false"/>
          <w:i w:val="false"/>
          <w:color w:val="auto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i w:val="false"/>
          <w:color w:val="auto"/>
          <w:sz w:val="24"/>
          <w:szCs w:val="24"/>
          <w:lang w:val="x-none" w:eastAsia="x-none"/>
        </w:rPr>
        <w:t xml:space="preserve">Требования к </w:t>
      </w:r>
      <w:r>
        <w:rPr>
          <w:rFonts w:eastAsia="Calibri" w:cs="Times New Roman" w:ascii="Times New Roman" w:hAnsi="Times New Roman"/>
          <w:b/>
          <w:bCs/>
          <w:i w:val="false"/>
          <w:color w:val="auto"/>
          <w:sz w:val="24"/>
          <w:szCs w:val="24"/>
          <w:lang w:eastAsia="x-none"/>
        </w:rPr>
        <w:t>качеству продукции</w:t>
      </w:r>
    </w:p>
    <w:p>
      <w:pPr>
        <w:pStyle w:val="Heading1"/>
        <w:tabs>
          <w:tab w:val="clear" w:pos="708"/>
          <w:tab w:val="left" w:pos="851" w:leader="none"/>
        </w:tabs>
        <w:ind w:firstLine="284"/>
        <w:jc w:val="left"/>
        <w:rPr>
          <w:szCs w:val="24"/>
        </w:rPr>
      </w:pPr>
      <w:bookmarkStart w:id="43" w:name="_Toc130203449"/>
      <w:r>
        <w:rPr>
          <w:szCs w:val="24"/>
        </w:rPr>
        <w:t>Таблица 3. Требования к продукции</w:t>
      </w:r>
      <w:bookmarkEnd w:id="43"/>
      <w:r>
        <w:rPr>
          <w:szCs w:val="24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cs="Times New Roman" w:ascii="Times New Roman" w:hAnsi="Times New Roman"/>
          <w:b/>
          <w:sz w:val="24"/>
          <w:szCs w:val="24"/>
          <w:lang w:eastAsia="ru-RU"/>
        </w:rPr>
        <w:t>Наименование продукции: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 экскаватор-погрузчик</w:t>
      </w:r>
      <w:r>
        <w:rPr>
          <w:rFonts w:cs="Times New Roman" w:ascii="Times New Roman" w:hAnsi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tbl>
      <w:tblPr>
        <w:tblStyle w:val="13"/>
        <w:tblW w:w="1469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95"/>
        <w:gridCol w:w="2564"/>
        <w:gridCol w:w="1426"/>
        <w:gridCol w:w="2985"/>
        <w:gridCol w:w="2235"/>
        <w:gridCol w:w="2369"/>
        <w:gridCol w:w="2322"/>
      </w:tblGrid>
      <w:tr>
        <w:trPr>
          <w:trHeight w:val="311" w:hRule="atLeast"/>
        </w:trPr>
        <w:tc>
          <w:tcPr>
            <w:tcW w:w="79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990" w:type="dxa"/>
            <w:gridSpan w:val="2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Наименование параметра</w:t>
            </w:r>
          </w:p>
        </w:tc>
        <w:tc>
          <w:tcPr>
            <w:tcW w:w="298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заказчика</w:t>
            </w:r>
          </w:p>
        </w:tc>
        <w:tc>
          <w:tcPr>
            <w:tcW w:w="460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322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Предложения участника по характеристикам и параметрам</w:t>
            </w:r>
          </w:p>
        </w:tc>
      </w:tr>
      <w:tr>
        <w:trPr>
          <w:trHeight w:val="70" w:hRule="atLeast"/>
        </w:trPr>
        <w:tc>
          <w:tcPr>
            <w:tcW w:w="79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W w:w="3990" w:type="dxa"/>
            <w:gridSpan w:val="2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98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Согласие с требованием/ 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22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</w:t>
            </w:r>
          </w:p>
        </w:tc>
        <w:tc>
          <w:tcPr>
            <w:tcW w:w="1390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9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>
        <w:trPr>
          <w:trHeight w:val="263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13901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 xml:space="preserve">Характеристики 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181818"/>
                <w:kern w:val="0"/>
                <w:sz w:val="24"/>
                <w:szCs w:val="22"/>
                <w:lang w:val="ru-RU" w:eastAsia="ru-RU" w:bidi="ar-SA"/>
              </w:rPr>
              <w:t>экскаватор-погрузчик</w:t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Длина, мм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Не более 5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 xml:space="preserve"> 9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>20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1.1.2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Ширина, мм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  <w:t>2 350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1.1.3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Высота, мм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Не более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3 732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1.1.4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Дорожный просвет, мм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Не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менее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320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1.1.5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Радиус поворота рулевой оси, мм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Не более 5 350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1.1.6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Полная масса, кг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Не </w:t>
            </w:r>
            <w:r>
              <w:rPr>
                <w:rFonts w:eastAsia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более</w:t>
            </w: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9 200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1.1.7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Двигатель, Максимальная мощность, л.с.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Не менее 95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1.1.8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Тип двигателя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Дизельный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1.1.9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Число передач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вперед/назад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4/4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1.1.10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Колесная формула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4х4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1.1.11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Экологический класс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Не выше Евро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1.1.12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двигателя, л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3,7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1.1.13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Емкость топливного бака, л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135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1.1.14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Кондиционер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1.1.15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Автомагнитола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1.1.16</w:t>
            </w:r>
          </w:p>
        </w:tc>
        <w:tc>
          <w:tcPr>
            <w:tcW w:w="3990" w:type="dxa"/>
            <w:gridSpan w:val="2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Размер шин передние</w:t>
            </w:r>
          </w:p>
        </w:tc>
        <w:tc>
          <w:tcPr>
            <w:tcW w:w="2985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12,5/80-18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1.1.17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>Размер шин задние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 xml:space="preserve">16.9-28 </w:t>
            </w: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>или</w:t>
            </w: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 xml:space="preserve"> 18</w:t>
            </w: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>.</w:t>
            </w:r>
            <w:r>
              <w:rPr>
                <w:rFonts w:eastAsia="Calibri" w:ascii="Times New Roman" w:hAnsi="Times New Roman"/>
                <w:kern w:val="0"/>
                <w:lang w:val="ru-RU" w:eastAsia="en-US" w:bidi="ar-SA"/>
              </w:rPr>
              <w:t>4-26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1.1.18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глубина копания, мм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5 303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1.1.19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высота выгрузки ковша, мм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2693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1.1.20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ковша погрузчика, м³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1.1.21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Усилие копания на ковше погрузчика, кН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50</w:t>
            </w:r>
          </w:p>
        </w:tc>
        <w:tc>
          <w:tcPr>
            <w:tcW w:w="223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1.1.22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ковша экскаватора, м³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0,18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1.1.23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Усилие копания на ковше экскаватора, кН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Не менее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55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1.1.24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Максимальная скорость, км/ч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Не менее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35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1.1.25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Тип основного гидравлического насоса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Аксиально-поршневой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1.1.26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Максимальный поток, л/мин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156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1.1.27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Гидравлический основной распределитель (Номинальный расход, л/мин)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менее 156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1.1.28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Двухпоточная гидролиния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1.1.29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Управление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Джойстики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4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1.1.30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Режимы управления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2W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D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/4W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D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4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1.1.31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Блокировка дифференциала заднего моста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1.1.32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Сидение на пневмоподвеске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1.1.33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Система «мягкой» подвески стрелы (Ride Control / SRS)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1.1.34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Передний и задние мосты 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CARRARO или ZF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1.1.35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КПП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CARRARO или ZF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1.1.36</w:t>
            </w:r>
          </w:p>
        </w:tc>
        <w:tc>
          <w:tcPr>
            <w:tcW w:w="3990" w:type="dxa"/>
            <w:gridSpan w:val="2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Аутригеры с гидрозамками</w:t>
            </w:r>
          </w:p>
        </w:tc>
        <w:tc>
          <w:tcPr>
            <w:tcW w:w="2985" w:type="dxa"/>
            <w:tcBorders>
              <w:top w:val="nil"/>
            </w:tcBorders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1.1.37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Быстросъемный механизм на стреле лопаты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1.2.</w:t>
            </w:r>
          </w:p>
        </w:tc>
        <w:tc>
          <w:tcPr>
            <w:tcW w:w="13901" w:type="dxa"/>
            <w:gridSpan w:val="6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Навесное оборудование</w:t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1.2.1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spacing w:before="0" w:after="20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Гидромолот с полным комплектом для монтажа (в комплекте: комплект  монтажный; палец крепления; комплект для смазки и заправки азотом; рабочий  инструмент)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2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2"/>
                <w:szCs w:val="22"/>
                <w:lang w:val="en-US" w:eastAsia="en-US" w:bidi="ar-SA"/>
              </w:rPr>
              <w:t>Impulse 120 Classic, Delta F-5 Open или DIGZ А5</w:t>
            </w:r>
          </w:p>
          <w:p>
            <w:pPr>
              <w:pStyle w:val="NoSpacing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1.2.2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Гидровращатель в комплекте с реверсом и с 2-х пальцевым адаптером с упором совместимый с экскавтором-погрузчиком (пальцы в комплекте)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Delta RD 10,  Impulse  RD 10 или DIGZ D7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1.2.3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Шнекобур винтовой S5 совместимый с гидровращателем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D-800, L-1450. Абразивное бурение (RD6...RD8)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1.2.4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Шнекобур винтовой S5 совместимый с гидровращателем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bCs/>
                <w:sz w:val="22"/>
                <w:szCs w:val="22"/>
              </w:rPr>
              <w:t>D-300, L-1450. Абразивное бурение (RD6...RD8)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70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1.2.5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Удлинитель для шнекобура S5, мм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before="15" w:after="120"/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Длина — не менее 1000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1008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1.2.6</w:t>
            </w:r>
          </w:p>
        </w:tc>
        <w:tc>
          <w:tcPr>
            <w:tcW w:w="3990" w:type="dxa"/>
            <w:gridSpan w:val="2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lineRule="auto" w:line="240" w:before="0" w:after="750"/>
              <w:jc w:val="left"/>
              <w:rPr>
                <w:sz w:val="22"/>
                <w:szCs w:val="22"/>
              </w:rPr>
            </w:pPr>
            <w:r>
              <w:rPr>
                <w:b w:val="false"/>
                <w:bCs/>
                <w:color w:val="000000"/>
                <w:spacing w:val="12"/>
                <w:sz w:val="22"/>
                <w:szCs w:val="22"/>
              </w:rPr>
              <w:t>Ковш для экскаватора-погрузчика</w:t>
            </w:r>
          </w:p>
        </w:tc>
        <w:tc>
          <w:tcPr>
            <w:tcW w:w="298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Heading1"/>
              <w:numPr>
                <w:ilvl w:val="0"/>
              </w:numPr>
              <w:spacing w:lineRule="auto" w:line="240" w:before="15" w:after="120"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</w:rPr>
              <w:t>Ширина —  400 мм,</w:t>
            </w:r>
          </w:p>
          <w:p>
            <w:pPr>
              <w:pStyle w:val="Normal"/>
              <w:spacing w:lineRule="auto" w:line="240" w:before="15" w:after="12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2"/>
              </w:rPr>
              <w:t>Объем не менее 0,09 м</w:t>
            </w:r>
            <w:r>
              <w:rPr>
                <w:rFonts w:ascii="Times New Roman" w:hAnsi="Times New Roman"/>
                <w:color w:val="000000"/>
                <w:sz w:val="24"/>
                <w:szCs w:val="22"/>
                <w:vertAlign w:val="superscript"/>
              </w:rPr>
              <w:t>3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 w:themeColor="text1"/>
                <w:kern w:val="0"/>
                <w:sz w:val="24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iCs/>
                <w:color w:val="000000" w:themeColor="text1"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249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2.</w:t>
            </w:r>
          </w:p>
        </w:tc>
        <w:tc>
          <w:tcPr>
            <w:tcW w:w="13901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безопасности</w:t>
            </w:r>
          </w:p>
        </w:tc>
      </w:tr>
      <w:tr>
        <w:trPr>
          <w:trHeight w:val="688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2.1</w:t>
            </w:r>
          </w:p>
        </w:tc>
        <w:tc>
          <w:tcPr>
            <w:tcW w:w="697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Поставляемые СМ, должны соответствовать требованиям технического регламента таможенного союза ТР ТС 010/2011 «О безопасности машин и оборудования» и иметь действующий сертификат соответствия (декларация о соответствии ЕАЭС)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Предоставление сертификата (декларации) соответствия</w:t>
            </w:r>
          </w:p>
        </w:tc>
        <w:tc>
          <w:tcPr>
            <w:tcW w:w="23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23" w:hRule="atLeast"/>
        </w:trPr>
        <w:tc>
          <w:tcPr>
            <w:tcW w:w="7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</w:t>
            </w:r>
          </w:p>
        </w:tc>
        <w:tc>
          <w:tcPr>
            <w:tcW w:w="1390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</w:tr>
      <w:tr>
        <w:trPr>
          <w:trHeight w:val="948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3.1</w:t>
            </w:r>
          </w:p>
        </w:tc>
        <w:tc>
          <w:tcPr>
            <w:tcW w:w="256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Место поставки</w:t>
            </w:r>
          </w:p>
        </w:tc>
        <w:tc>
          <w:tcPr>
            <w:tcW w:w="441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Республика Дагестан, г. Кизилюрт, ул. Гагарина 50, База ГСО ПАО «РусГидро»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300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3.2</w:t>
            </w:r>
          </w:p>
        </w:tc>
        <w:tc>
          <w:tcPr>
            <w:tcW w:w="256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Способ доставки до места поставки (получения)</w:t>
            </w:r>
          </w:p>
        </w:tc>
        <w:tc>
          <w:tcPr>
            <w:tcW w:w="4411" w:type="dxa"/>
            <w:gridSpan w:val="2"/>
            <w:tcBorders/>
            <w:shd w:color="auto" w:fill="auto" w:val="clea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Доставка осуществляется силами Поставщика</w:t>
            </w:r>
            <w:r>
              <w:rPr>
                <w:rFonts w:eastAsia="Calibri"/>
                <w:kern w:val="0"/>
                <w:sz w:val="22"/>
                <w:szCs w:val="22"/>
                <w:lang w:val="ru-RU" w:eastAsia="en-US" w:bidi="ar-SA"/>
              </w:rPr>
              <w:t xml:space="preserve"> (привлеченного перевозчика)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424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3.3</w:t>
            </w:r>
          </w:p>
        </w:tc>
        <w:tc>
          <w:tcPr>
            <w:tcW w:w="256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Требования к предпродажной подготовке</w:t>
            </w:r>
          </w:p>
        </w:tc>
        <w:tc>
          <w:tcPr>
            <w:tcW w:w="4411" w:type="dxa"/>
            <w:gridSpan w:val="2"/>
            <w:tcBorders/>
            <w:shd w:color="auto" w:fill="auto" w:val="clea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Поставщику необходимо выполнить предпродажную подготовку (протяжка, проверка всех уровней жидкостей), (Подтверждается отметкой в сервисной книжке либо Заказ-нарядом, Актом выполненных работ по предпродажному обслуживанию на любом авторизованном техническом центре)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BodyText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ind w:lef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72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4.</w:t>
            </w:r>
          </w:p>
        </w:tc>
        <w:tc>
          <w:tcPr>
            <w:tcW w:w="1390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гарантиям, гарантийному и послегарантийному обслуживанию</w:t>
            </w:r>
          </w:p>
        </w:tc>
      </w:tr>
      <w:tr>
        <w:trPr>
          <w:trHeight w:val="1961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256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Срок гарантии</w:t>
            </w:r>
          </w:p>
        </w:tc>
        <w:tc>
          <w:tcPr>
            <w:tcW w:w="44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Срок гарантии на продукцию должен составлять - не менее 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24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 месяцев или 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 000 моточасов с даты продажи Заказчику, в зависимости от того, что наступит ранее.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Гарантийные обязательства перед покупателем несет лично поставщик, независимо от того является ли поставщик официальным дилером по сервисному обслуживанию или нет.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1961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2564" w:type="dxa"/>
            <w:tcBorders>
              <w:top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Сертифицированный сервисный центр</w:t>
            </w:r>
          </w:p>
        </w:tc>
        <w:tc>
          <w:tcPr>
            <w:tcW w:w="4411" w:type="dxa"/>
            <w:gridSpan w:val="2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Наличие сертифицированного сервисного центра в радиусе 450 км от г. Махачкалы на территории РФ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Предоставление сертификата дилера (дистрибьютера) на сервисное обслуживание с указанием адреса местонахождения сервиса.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562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5.</w:t>
            </w:r>
          </w:p>
        </w:tc>
        <w:tc>
          <w:tcPr>
            <w:tcW w:w="1390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Требования к комплектации и документам, поставляемым вместе с продукцией</w:t>
            </w:r>
          </w:p>
        </w:tc>
      </w:tr>
      <w:tr>
        <w:trPr>
          <w:trHeight w:val="688" w:hRule="atLeast"/>
        </w:trPr>
        <w:tc>
          <w:tcPr>
            <w:tcW w:w="795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5.1</w:t>
            </w:r>
          </w:p>
        </w:tc>
        <w:tc>
          <w:tcPr>
            <w:tcW w:w="2564" w:type="dxa"/>
            <w:tcBorders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Документы, передаваемые вместе с продукцией</w:t>
            </w:r>
          </w:p>
        </w:tc>
        <w:tc>
          <w:tcPr>
            <w:tcW w:w="44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Поставщик передает Заказчику товарную накладную (ТОРГ-12)/УПД, счет-фактуру, ПТС/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выписку из ЭПСМ, Руководство по эксплуатации на русском языке, Сервисную книжку.</w:t>
            </w:r>
            <w:bookmarkStart w:id="44" w:name="_GoBack"/>
            <w:bookmarkEnd w:id="44"/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А также: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 xml:space="preserve">- Предоставление действующего сертификата/декларации в соответствии с требованиями тех. регламента Таможенного Союза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ТР ТС 010/2011 «О безопасности машин и оборудования»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36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2322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  <w:tr>
        <w:trPr>
          <w:trHeight w:val="485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6.</w:t>
            </w:r>
          </w:p>
        </w:tc>
        <w:tc>
          <w:tcPr>
            <w:tcW w:w="13901" w:type="dxa"/>
            <w:gridSpan w:val="6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Прочие (дополнительные) требования к продукции</w:t>
            </w:r>
          </w:p>
        </w:tc>
      </w:tr>
      <w:tr>
        <w:trPr>
          <w:trHeight w:val="688" w:hRule="atLeast"/>
        </w:trPr>
        <w:tc>
          <w:tcPr>
            <w:tcW w:w="79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6.1</w:t>
            </w:r>
          </w:p>
        </w:tc>
        <w:tc>
          <w:tcPr>
            <w:tcW w:w="6975" w:type="dxa"/>
            <w:gridSpan w:val="3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Продукция должна быть новой и ранее не использовавшейся.</w:t>
            </w:r>
          </w:p>
        </w:tc>
        <w:tc>
          <w:tcPr>
            <w:tcW w:w="223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Cs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236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i/>
                <w:iCs/>
                <w:color w:val="000000" w:themeColor="text1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232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9911" w:leader="dot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 w:themeColor="text1"/>
              </w:rPr>
            </w:pPr>
            <w:r>
              <w:rPr>
                <w:rFonts w:cs="Times New Roman" w:ascii="Times New Roman" w:hAnsi="Times New Roman"/>
                <w:i/>
                <w:iCs/>
                <w:color w:val="000000" w:themeColor="text1"/>
                <w:sz w:val="24"/>
              </w:rPr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1134" w:right="1134" w:gutter="0" w:header="0" w:top="1134" w:footer="710" w:bottom="767"/>
          <w:pgNumType w:start="0" w:fmt="decimal"/>
          <w:formProt w:val="false"/>
          <w:titlePg/>
          <w:textDirection w:val="lrTb"/>
          <w:docGrid w:type="default" w:linePitch="360" w:charSpace="40960"/>
        </w:sectPr>
      </w:pPr>
    </w:p>
    <w:p>
      <w:pPr>
        <w:pStyle w:val="Normal"/>
        <w:spacing w:lineRule="auto" w:line="240"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eading1"/>
        <w:jc w:val="left"/>
        <w:rPr>
          <w:szCs w:val="24"/>
        </w:rPr>
      </w:pPr>
      <w:r>
        <w:rPr>
          <w:szCs w:val="24"/>
        </w:rPr>
      </w:r>
    </w:p>
    <w:p>
      <w:pPr>
        <w:pStyle w:val="Heading1"/>
        <w:jc w:val="left"/>
        <w:rPr>
          <w:szCs w:val="24"/>
        </w:rPr>
      </w:pPr>
      <w:bookmarkStart w:id="45" w:name="_Toc141864839"/>
      <w:r>
        <w:rPr>
          <w:szCs w:val="24"/>
        </w:rPr>
        <w:t>3. Требования к документации по ценообразованию на этапе закупки</w:t>
      </w:r>
      <w:bookmarkEnd w:id="45"/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3.2. Дополнительные документы по ценообразованию в состав заявки не включаются.</w:t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footerReference w:type="default" r:id="rId5"/>
      <w:footerReference w:type="first" r:id="rId6"/>
      <w:type w:val="nextPage"/>
      <w:pgSz w:w="11906" w:h="16838"/>
      <w:pgMar w:left="1134" w:right="851" w:gutter="0" w:header="0" w:top="225" w:footer="0" w:bottom="1134"/>
      <w:pgNumType w:start="0" w:fmt="decimal"/>
      <w:formProt w:val="false"/>
      <w:textDirection w:val="lrTb"/>
      <w:docGrid w:type="default" w:linePitch="36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220"/>
      <w:numFmt w:val="decimal"/>
      <w:suff w:val="space"/>
      <w:lvlText w:val="2.1.1%1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decimal"/>
      <w:suff w:val="space"/>
      <w:lvlText w:val="1.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7158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071583"/>
    <w:pPr>
      <w:keepNext w:val="tru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e946b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d5770d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071583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071583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semiHidden/>
    <w:qFormat/>
    <w:rsid w:val="00071583"/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071583"/>
    <w:rPr/>
  </w:style>
  <w:style w:type="character" w:styleId="Style6" w:customStyle="1">
    <w:name w:val="Нижний колонтитул Знак"/>
    <w:basedOn w:val="DefaultParagraphFont"/>
    <w:uiPriority w:val="99"/>
    <w:qFormat/>
    <w:rsid w:val="00071583"/>
    <w:rPr/>
  </w:style>
  <w:style w:type="character" w:styleId="Style7" w:customStyle="1">
    <w:name w:val="Текст сноски Знак"/>
    <w:basedOn w:val="DefaultParagraphFont"/>
    <w:uiPriority w:val="99"/>
    <w:semiHidden/>
    <w:qFormat/>
    <w:rsid w:val="00071583"/>
    <w:rPr>
      <w:sz w:val="20"/>
      <w:szCs w:val="20"/>
    </w:rPr>
  </w:style>
  <w:style w:type="character" w:styleId="Style8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071583"/>
    <w:rPr>
      <w:vertAlign w:val="superscript"/>
    </w:rPr>
  </w:style>
  <w:style w:type="character" w:styleId="Style9" w:customStyle="1">
    <w:name w:val="Основной текст Знак"/>
    <w:basedOn w:val="DefaultParagraphFont"/>
    <w:qFormat/>
    <w:rsid w:val="0007158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71583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1583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uiPriority w:val="99"/>
    <w:semiHidden/>
    <w:qFormat/>
    <w:rsid w:val="00071583"/>
    <w:rPr>
      <w:sz w:val="20"/>
      <w:szCs w:val="20"/>
    </w:rPr>
  </w:style>
  <w:style w:type="character" w:styleId="Style12" w:customStyle="1">
    <w:name w:val="Тема примечания Знак"/>
    <w:basedOn w:val="Style11"/>
    <w:link w:val="Annotationsubject"/>
    <w:uiPriority w:val="99"/>
    <w:semiHidden/>
    <w:qFormat/>
    <w:rsid w:val="00071583"/>
    <w:rPr>
      <w:b/>
      <w:bCs/>
      <w:sz w:val="20"/>
      <w:szCs w:val="20"/>
    </w:rPr>
  </w:style>
  <w:style w:type="character" w:styleId="Style13" w:customStyle="1">
    <w:name w:val="Абзац списка Знак"/>
    <w:link w:val="ListParagraph"/>
    <w:uiPriority w:val="34"/>
    <w:qFormat/>
    <w:locked/>
    <w:rsid w:val="0007158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комментарий"/>
    <w:qFormat/>
    <w:rsid w:val="00071583"/>
    <w:rPr>
      <w:b/>
      <w:i/>
      <w:shd w:fill="FFFF99" w:val="clear"/>
    </w:rPr>
  </w:style>
  <w:style w:type="character" w:styleId="11" w:customStyle="1">
    <w:name w:val="Гиперссылка1"/>
    <w:uiPriority w:val="99"/>
    <w:qFormat/>
    <w:rsid w:val="00071583"/>
    <w:rPr>
      <w:color w:val="0000FF"/>
      <w:u w:val="single"/>
    </w:rPr>
  </w:style>
  <w:style w:type="character" w:styleId="2" w:customStyle="1">
    <w:name w:val="Заголовок 2 Знак"/>
    <w:basedOn w:val="DefaultParagraphFont"/>
    <w:uiPriority w:val="9"/>
    <w:semiHidden/>
    <w:qFormat/>
    <w:rsid w:val="00e946b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" w:customStyle="1">
    <w:name w:val="Заголовок 3 Знак"/>
    <w:basedOn w:val="DefaultParagraphFont"/>
    <w:uiPriority w:val="9"/>
    <w:semiHidden/>
    <w:qFormat/>
    <w:rsid w:val="00d5770d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Style15" w:customStyle="1">
    <w:name w:val="Ссылка указателя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9"/>
    <w:rsid w:val="00071583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1" w:customStyle="1">
    <w:name w:val="index heading1111111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071583"/>
    <w:pPr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 w:customStyle="1">
    <w:name w:val="Default"/>
    <w:qFormat/>
    <w:rsid w:val="000715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unhideWhenUsed/>
    <w:rsid w:val="0007158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07158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7"/>
    <w:uiPriority w:val="99"/>
    <w:semiHidden/>
    <w:unhideWhenUsed/>
    <w:rsid w:val="00071583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7158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11"/>
    <w:uiPriority w:val="99"/>
    <w:semiHidden/>
    <w:unhideWhenUsed/>
    <w:qFormat/>
    <w:rsid w:val="0007158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unhideWhenUsed/>
    <w:qFormat/>
    <w:rsid w:val="00071583"/>
    <w:pPr/>
    <w:rPr>
      <w:b/>
      <w:bCs/>
    </w:rPr>
  </w:style>
  <w:style w:type="paragraph" w:styleId="Style19" w:customStyle="1">
    <w:name w:val="Раздел положения"/>
    <w:basedOn w:val="Normal"/>
    <w:qFormat/>
    <w:rsid w:val="00071583"/>
    <w:pPr/>
    <w:rPr/>
  </w:style>
  <w:style w:type="paragraph" w:styleId="Style20" w:customStyle="1">
    <w:name w:val="Подраздел раздела положения"/>
    <w:basedOn w:val="Normal"/>
    <w:qFormat/>
    <w:rsid w:val="00071583"/>
    <w:pPr>
      <w:numPr>
        <w:ilvl w:val="1"/>
        <w:numId w:val="1"/>
      </w:numPr>
    </w:pPr>
    <w:rPr/>
  </w:style>
  <w:style w:type="paragraph" w:styleId="TOC1">
    <w:name w:val="TOC 1"/>
    <w:basedOn w:val="Normal"/>
    <w:next w:val="Normal"/>
    <w:autoRedefine/>
    <w:uiPriority w:val="39"/>
    <w:rsid w:val="00924bd7"/>
    <w:pPr>
      <w:tabs>
        <w:tab w:val="clear" w:pos="708"/>
        <w:tab w:val="right" w:pos="9911" w:leader="dot"/>
      </w:tabs>
      <w:spacing w:lineRule="auto" w:line="240" w:before="12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3e531c"/>
    <w:pPr>
      <w:tabs>
        <w:tab w:val="clear" w:pos="708"/>
        <w:tab w:val="right" w:pos="9911" w:leader="dot"/>
      </w:tabs>
      <w:spacing w:lineRule="auto" w:line="240" w:before="0" w:after="0"/>
      <w:ind w:left="280"/>
    </w:pPr>
    <w:rPr>
      <w:rFonts w:ascii="Times New Roman" w:hAnsi="Times New Roman" w:eastAsia="Times New Roman" w:cs="Calibri" w:cstheme="minorHAnsi"/>
      <w:sz w:val="20"/>
      <w:szCs w:val="20"/>
      <w:lang w:eastAsia="ru-RU"/>
    </w:rPr>
  </w:style>
  <w:style w:type="paragraph" w:styleId="TOC4">
    <w:name w:val="TOC 4"/>
    <w:basedOn w:val="Normal"/>
    <w:next w:val="Normal"/>
    <w:autoRedefine/>
    <w:uiPriority w:val="39"/>
    <w:rsid w:val="00071583"/>
    <w:pPr>
      <w:spacing w:lineRule="auto" w:line="240" w:before="0" w:after="0"/>
      <w:ind w:left="560"/>
      <w:jc w:val="center"/>
    </w:pPr>
    <w:rPr>
      <w:rFonts w:ascii="Times New Roman" w:hAnsi="Times New Roman" w:eastAsia="Times New Roman" w:cs="Calibri" w:cstheme="minorHAnsi"/>
      <w:b/>
      <w:bCs/>
      <w:sz w:val="28"/>
      <w:szCs w:val="28"/>
      <w:lang w:eastAsia="ru-RU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071583"/>
    <w:pPr>
      <w:keepLines/>
      <w:spacing w:lineRule="auto" w:line="259" w:before="240" w:after="0"/>
      <w:jc w:val="left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color w:val="2E74B5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946b2"/>
    <w:pPr>
      <w:tabs>
        <w:tab w:val="clear" w:pos="708"/>
        <w:tab w:val="right" w:pos="9911" w:leader="dot"/>
      </w:tabs>
      <w:spacing w:lineRule="auto" w:line="259" w:before="0" w:after="100"/>
      <w:ind w:left="220"/>
    </w:pPr>
    <w:rPr>
      <w:rFonts w:eastAsia="" w:cs="Times New Roman" w:eastAsiaTheme="minorEastAsia"/>
      <w:lang w:eastAsia="ru-RU"/>
    </w:rPr>
  </w:style>
  <w:style w:type="paragraph" w:styleId="NoSpacing">
    <w:name w:val="No Spacing"/>
    <w:uiPriority w:val="1"/>
    <w:qFormat/>
    <w:rsid w:val="000350f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Style23" w:customStyle="1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4">
    <w:name w:val="Table Grid"/>
    <w:basedOn w:val="a2"/>
    <w:uiPriority w:val="39"/>
    <w:rsid w:val="000715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Сетка таблицы1"/>
    <w:basedOn w:val="a2"/>
    <w:uiPriority w:val="39"/>
    <w:rsid w:val="00637295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14673-6219-4D46-9AC2-E0BD692C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Application>AlterOffice/2026.1.1.1$Linux_X86_64 LibreOffice_project/3e21501661f60bfec03e40427f644625fc6a58b7</Application>
  <AppVersion>15.0000</AppVersion>
  <Pages>11</Pages>
  <Words>1105</Words>
  <Characters>7282</Characters>
  <CharactersWithSpaces>8058</CharactersWithSpaces>
  <Paragraphs>342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2024-02-13T05:02:00Z</dcterms:created>
  <dc:creator>Третьяков Михаил Михайлович</dc:creator>
  <dc:description/>
  <dc:language>ru-RU</dc:language>
  <cp:lastModifiedBy>sunkulievaa@corp.gidroogk.com</cp:lastModifiedBy>
  <dcterms:modified xsi:type="dcterms:W3CDTF">2026-07-01T14:44:56Z</dcterms:modified>
  <cp:revision>166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